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2015/387 vom 18. Dezember 2017</w:t>
      </w:r>
    </w:p>
    <w:p>
      <w:r>
        <w:t>Sg Versicherungsgericht, 2017-12-18, DE</w:t>
      </w:r>
    </w:p>
    <w:p>
      <w:r>
        <w:rPr>
          <w:b/>
        </w:rPr>
        <w:t xml:space="preserve">Quelle: </w:t>
      </w:r>
      <w:r>
        <w:t>https://mcp.opencaselaw.ch/entscheid/sg_publikationen_IV 2015_387</w:t>
      </w:r>
    </w:p>
    <w:p>
      <w:r>
        <w:t>FR: SG_VERSICHERUNGSGERICHT IV 2015/387 du 18 décembre 2017</w:t>
      </w:r>
    </w:p>
    <w:p>
      <w:r>
        <w:t>IT: SG_VERSICHERUNGSGERICHT IV 2015/387 del 18 dicembre 2017</w:t>
      </w:r>
    </w:p>
    <w:p>
      <w:pPr>
        <w:pStyle w:val="Heading2"/>
      </w:pPr>
      <w:r>
        <w:t>Regeste</w:t>
      </w:r>
    </w:p>
    <w:p>
      <w:r>
        <w:t>Art. 28 IVG. Rentenanspruch. Gestützt auf das MEDAS-Gutachten und einen Tabellenlohnabzug von 10% besteht ein Anspruch auf eine Viertelsrente (Entscheid des Versicherungsgerichts des Kantons St. Gallen vom 18. Dezember 2017, IV 2015/387).</w:t>
      </w:r>
    </w:p>
    <w:p>
      <w:pPr>
        <w:pStyle w:val="Heading2"/>
      </w:pPr>
      <w:r>
        <w:t>Erwägungen</w:t>
      </w:r>
    </w:p>
    <w:p>
      <w:r>
        <w:rPr>
          <w:b/>
        </w:rPr>
        <w:t>E. 1</w:t>
      </w:r>
    </w:p>
    <w:p>
      <w:r>
        <w:t>1.1  Vorliegend ist streitig und zu prüfen, ob der Beschwerdeführer Anspruch auf Rentenleistungen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2</w:t>
      </w:r>
    </w:p>
    <w:p>
      <w:r>
        <w:t>2.1  Der Beschwerdeführer beanstandet zunächst den der angefochtenen Verfügung zugrunde liegenden Einkommensvergleich. Die Beschwerdegegnerin beantragt diesbezüglich in Abweichung von der Verfügung die Gewährung eines 10%igen Abzugs vom Tabellenlohn auf Grund der noch zumutbaren Teilerwerbstätigkeit. 2.2  Hinsichtlich des Valideneinkommens ist mit den Parteien auf den IK-Auszug abzustellen. Danach erzielte der Beschwerdeführer im Jahr 2008 einen Jahreslohn von Fr. 71‘735.-- (IV-act. 11-1). Dieser ergibt angepasst an die Nominallohnentwicklung von 2.1% für das Jahr 2009 und 0.7% für das Jahr 2010 (vgl. Bundesamt für Statistik, T 39 Entwicklung der Nominallöhne, 1976-2015) für das Jahr des Invaliditätsbeginns 2010 ein Valideneinkommen von Fr. 73‘754.--.</w:t>
      </w:r>
    </w:p>
    <w:p>
      <w:r>
        <w:rPr>
          <w:b/>
        </w:rPr>
        <w:t>E. 2.3</w:t>
      </w:r>
    </w:p>
    <w:p>
      <w:r>
        <w:t>2.3.1  Für die Bestimmung des Invalideneinkommens ist primär von der beruflich-erwerblichen Situation auszugehen, in der die versicherte Person konkret steht. Ist kein solches tatsächlich erzieltes Erwerbseinkommen gegeben, so ist auf Erwerbstätigkeiten abzustellen, die der versicherten Person angesichts ihrer Ausbildung und ihrer physischen sowie intellektuellen Eignung zugänglich wären. Rechtsprechungsgemäss werden hierzu die LSE-Tabellenlöhne des Bundesamts für Statistik herangezogen (vgl. BGE 129 V 475 E. 4.2.1 mit Hinweisen). Da der Beschwerdeführer seine 70%ige Restarbeitsfähigkeit nicht tatsächlich verwertet, ist zur Bestimmung des Invalideneinkommens der durchschnittliche Hilfsarbeiterlohn heranzuziehen. Dieser beträgt für das Jahr 2010 Fr. 61‘164.-- (vgl. Anhang 2: Lohnentwicklung, IVG-Gesetzesausgabe der Informationsstelle AHV/IV, Ausgabe 2015) bzw. angepasst an die Restarbeitsfähigkeit von 70% Fr. 42‘815.--. 2.3.2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 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2.3.3  Das von RAD-Arzt Dr. H.___ in der Stellungnahme vom 28. November 2011 umschriebene und durch das Versicherungsgericht bestätigte Anforderungsprofil für leidensangepasste Tätigkeiten (mittelschwere Tätigkeiten ohne Schichtarbeit und erhöhte Stressbelastung; IV-act. 54-2, 74-9f.) schränkt das mögliche Spektrum der auf dem ausgeglichenen Arbeitsmarkt bestehenden mittelschweren Hilfsarbeiten v.a. unter Berücksichtigung der früher vom Beschwerdeführer ausgeführten vorwiegend stressigen und verantwortungsvollen Tätigkeiten etwas ein, womit ein Abzugsgrund zu bejahen ist. Zudem anerkennt das Bundesgericht unter dem Titel Beschäftigungsgrad in der Regel bei Männern, welche gesundheitlich bedingt lediglich noch teilzeitlich erwerbstätig sein können, einen Abzug vom Tabellenlohn. Damit soll dem Umstand Rechnung getragen werden, dass bei Männern statistisch gesehen Teilzeitarbeit vergleichsweise weniger gut entlöhnt wird als eine Vollzeittätigkeit (vgl. Urteile vom 2. November 2007, I 69/07, E. 5.1 und vom 4. Oktober 2007, I 793/06, E. 2; vgl. auch Urteil vom 14. April 2008, 8C_664/2007, E. 8.3). Demgegenüber bilden weder Aufenthaltsstatus noch Sprache beim relativ gut schweizerdeutsch sprechenden Beschwerdeführer (vgl. dazu Urteil des Versicherungsgerichts vom 3. März 2014, IV 2012/99, E.3.4 mit Hinweisen), noch die längere Abwesenheit vom Arbeitsmarkt einen Grund für einen Abzug vom Tabellenlohn (vgl. dazu Urteil des Bundesgerichts vom 20. Oktober 2011, 8C_594/2011, E. 5 mit weiteren Hinweisen). Dass sich auf Grund des Abklärungsberichts des Brüggli vom 25. Februar 2015 weitere in der Arbeitsfähigkeitsschätzung der MEDAS unberücksichtigt gebliebene lohnmindernde Einschränkungen ergeben, wie für einen vermehrten Pausenbedarf, die Notwendigkeit eines Ruheraumes sowie die Möglichkeit der Arbeitsniederlegung bei zu viel Druck, ist schliesslich nicht ersichtlich bzw. medizinisch ausgewiesen. So berücksichtigte bereits der psychiatrische Gutachter Dr. med. I.___, Facharzt für Psychiatrie und Psychotherapie, im Rahmen seiner Beurteilung vom 13. September 2011 eine Minderung der Arbeitsfähigkeit um 30%. Er hielt fest, dass der Beschwerdeführer in der Lage sei, sämtliche, seinem körperlichen Belastbarkeitsprofil angepassten Tätigkeiten mit einfachen geistigen Anforderungen und einfachen Verantwortungsgraden, möglichst gut vorstrukturiert, ohne Zeitdruck und ohne Nachtarbeitsbedingungen mit einer Arbeitsfähigkeit von 70% zu verrichten. Dabei bezog Dr. I.___ in seine Einschätzung mit ein, dass sich der Beschwerdeführer subjektiv bereits durch leichte Tätigkeiten überfordert fühle, was auf Ängste vor einem möglichen Re-Infarkt sowie einem ausgeprägten Vermeidungsverhalten mit Selbstlimitierung zurückzuführen sei (vgl. IV-act. 53-43f.). Gesamthaft betrachtet erscheint daher ein Tabellenlohnabzug von 10% als gerechtfertigt, womit ein Invalideneinkommen von Fr. 38‘533.-- (Fr. 42‘815.-- x 0.9) und eine Erwerbseinbusse von Fr. 35‘221.-- (Fr. 73‘754.-- - Fr. 38‘533.--) resultiert. Aus dem Vergleich von Validen- und Invalideneinkommen ergibt sich ein Invaliditätsgrad von aufgerundet 48% (100 : Fr. 73‘754.-- x Fr. 35‘221.--). Folglich hat der Beschwerdeführer ab 1. Juli 2010 Anspruch auf eine Viertelsrente (vgl. Art. 29 Abs. 1 IVG).</w:t>
      </w:r>
    </w:p>
    <w:p>
      <w:r>
        <w:rPr>
          <w:b/>
        </w:rPr>
        <w:t>E. 3</w:t>
      </w:r>
    </w:p>
    <w:p>
      <w:r>
        <w:t>3.1  Weiter macht der Beschwerdeführer geltend, seit der MEDAS-Begutachtung im September 2011 habe sich sein Gesundheitszustand dramatisch verschlechtert, was aus den Berichten von Dr. B.___ und med. pract. E.___ sowie dem Abklärungsbericht vom Brüggli hervorgehe. Hausarzt Dr. B.___ berichtete am 12. Dezember 2014, dass sich der psychische Zustand des Beschwerdeführers trotz intensiver ambulanter psychotherapeutischer Behandlung teilweise auch halbstationär in der Zeit von März 2011 bis März 2014 nicht verbessert habe. Die Ängste seien vielmehr grösser geworden, das Selbstvertrauen sei gesunken und es habe ein eindrücklicher sozialer Rückzug stattgefunden. Die kardiale Situation sei in dieser Zeit stabil geblieben, die vegetative Symptomatik habe jedoch zugenommen bei teilweise hypotonen Blutdruckwerten und tachykardem Pulsverhalten bei geringster Belastung (IV-act. 95). Med. pract. E.___ hielt im Verlaufsbericht vom 6. Juni 2014 einen schweren Myocard-Infarkt (am 27.04.2009), eine schwere rezidivierende depressive Störung (ICD-10: F33.2) seit Juli 2009 sowie eine posttraumatische Belastungsstörung (ICD-10: F43.1) seit Juli 2009 fest. Nach wie vor würden die typischen Symptome einer posttraumatischen Belastungsstörung mit Albträumen des erlebten Myocard-Infarktes bestehen, Intrusionen und Wieder-Erleben des traumatischen Ereignisses. Ausserdem bestünden Ein- und Durchschlafstörungen, schwere depressive Zustandsbilder mit Hoffnungslosigkeit, schwerer Antriebslosigkeit und häufigen Weinattacken. Es bestehe eine ausgeprägte innere Unruhe mit häufigen panikartigen Zuständen, die bereits einer manifesten Panikstörung gleichen würden. Aller Voraussicht nach werde dem Beschwerdeführer eine Arbeit von wirtschaftlichem Wert zeitlebens verwehrt bleiben (IV-act. 87). Im Bericht vom 5. Oktober 2015 hielt der Psychiater an diesen Diagnosen fest. Der Beschwerdeführer leide sehr unter den psychischen Folgen des stark traumatisierenden Herzinfarkt-Ereignisses (dissoziative Zustände, schwere depressive Zustände und Konzentrations- und Merkfähigkeitsstörungen). Trotz antidepressiver Medikation und psychiatrischer Behandlung habe sich das posttraumatische Zustandsbild chronifiziert, aus psychiatrischer Sicht seien die Behandlungsmittel ausgeschöpft. Der Beschwerdeführer sei mittel- bis langfristig zu 100% arbeitsunfähig. Höchstens in einem geschützten Rahmen im Sinne einer Tagesstruktur sei er zu 25% einsetzbar (IV-act. 117-3f.). RAD-Ärztin Dr. F.___ führte am 2. Juli 2014 aus, der Hausarzt habe im Bericht vom 20. Mai 2014 (recte 26. Mai 2014, vgl. IV-act. 86) auf den Arztbericht vom 11. Mai 2011 verwiesen und angegeben, dass sich die Situation aus somatischer Sicht seither nicht verändert habe (IV-act. 89-2f). Med. pract. E.___ beschreibe sodann den gleichen medizinischen Sachverhalt wie anlässlich dem letzten Bericht vor der Begutachtung am 21. April 2011, wobei auch schon damals eine 100%ige Arbeitsunfähigkeit angenommen worden sei. Zusammenfassend handle es sich um den gleichen medizinischen Sachverhalt wie anlässlich der MEDAS-Begutachtung vom 2. November 2011 (IV-act. 89). Auch im Bericht von med. pract. E.___ vom 5. Oktober 2015 sah Dr. F.___ keine neuen medizinischen Tatsachen. Es werde weiterhin an den früheren Diagnosen, im speziellen an der posttraumatischen Belastungsstörung festgehalten, obwohl im medizinischen Referenzdokument in der Begutachtung des Inselspitals Bern vom 28. Oktober 2011 ausführlich dargelegt werde, dass die Kriterien nach ICD für diese Diagnose nicht erfüllt würden und die Diagnose nicht gestellt werden könne. Selbst der beschriebene psychopathologische Befund vermöge keine Verschlechterung des Gesundheitszustands zu begründen, da er weitgehend identisch mit früheren Befunden sei (vgl. Stellungnahme vom 27. Oktober 2015, IV-act. 118). Diese RAD-ärztlichen Ausführungen sind nachvollziehbar und in sich schlüssig, weshalb gestützt auf die Berichte von Dr. B.___ und med. pract. E.___ nicht von einer Verschlechterung des Gesundheitszustands seit der Begutachtung durch das Inselspital Bern auszugehen ist. 3.2  Im Schlussbericht Abklärung des Brüggli vom 25. Februar 2015 hielten die Abklärungsverantwortlichen fest, dass der Beschwerdeführer durch gesundheitliche Beschwerden stark in der Konzentration eingeschränkt gewesen sei. Durch sein Umfeld habe er sich dagegen nicht ablenken lassen. Um überhaupt im Arbeitsalltag funktionieren zu können, sei er darauf angewiesen, dass er möglichst immer im selben, ihm vertrauten Team die gleichen sich wiederholenden, einfachen Arbeiten ausführen könne. Jegliche Veränderung bezogen auf seine Aufgaben würden bei ihm grossen Stress auslösen. Er sei im Arbeitsalltag nur sehr wenig belastbar, weil er noch sehr mit sich selbst, d.h. mit seinen Schmerzen und seiner Zukunftsangst beschäftigt sei. Das Selbstwertgefühl und das Vertrauen in seine Fähigkeiten seien beim Beschwerdeführer momentan sehr gering. Auf Grund der verschiedenen Schwierigkeiten und Problemstellungen während der Abklärung erachteten die Abklärungsverantwortlichen den geschützten Rahmen als notwendig. Ausserordentlichen Mehraufwand im Vergleich zum ersten Arbeitsmarkt erkannten sie im Förderbedarf des Ermöglichen von regelmässigen Pausen in einem Ruheraum und der Möglichkeit, die Arbeit bei zu viel Druck jeweils abzubrechen und erst am Folgetag wieder aufzunehmen (IV-act. 101-4f.). RAD-Ärztin Dr. F.___ hielt nach Besprechung mit RAD-Arzt Dr. G.___ fest, dass allein die Tatsache, dass sich der Beschwerdeführer noch immer nicht in der Lage sehe, die gewünschte Arbeitsleistung zu erbringen, ungeeignet sei, um von der medizinisch-theoretischen Einschätzung der Arbeitsfähigkeit abzuweichen (vgl. Stellungnahme vom 8. Juni 2015; IV-act. 105). Dem ist zu folgen. So kann trotz fehlender Hinweise für eine ungenügende Arbeitsmotivation nicht allein auf die im Rahmen einer beruflichen Abklärung abgegebene Einschätzung der Leistungsfähigkeit abgestützt werden. Es kann daraus nicht grundsätzlich der Schluss gezogen werden, dass der Beschwerdeführer tatsächlich die volle mögliche und zumutbare Arbeitsleistung erbracht hat. Die Differenz zwischen der erbrachten und der objektiv möglichen und zumutbaren Leistung ist für die Programmverantwortlichen nicht erkennbar, weil diese nicht in der Lage sind, die objektive Leistungsfähigkeit des Versicherten einzuschätzen. Letztlich ist es allein eine ärztliche Aufgabe, den Gesundheitszustand einer versicherten Person zu beurteilen und dazu Stellung zu nehmen, in welchem Umfang und mit welchem Anforderungsprofil die versicherte Person arbeitsfähig ist. Insgesamt vermögen die vorliegenden Akten somit keine Änderung des Gesundheitszustands und damit der durch das Inselspital Bern geschätzten Höhe der Arbeitsfähigkeit zu begründen und es ist beim Beschwerdeführer weiterhin von einer Arbeitsfähigkeit in leidensangepassten Tätigkeiten von 70% und damit von einem Anspruch auf eine Viertelsrente auszugehen.</w:t>
      </w:r>
    </w:p>
    <w:p>
      <w:r>
        <w:rPr>
          <w:b/>
        </w:rPr>
        <w:t>E. 4</w:t>
      </w:r>
    </w:p>
    <w:p>
      <w:r>
        <w:t>4.1  Nach dem Gesagten ist die angefochtene Verfügung vom 29. Oktober 2015 in teilweiser Gutheissung der Beschwerde aufzuheben und dem Beschwerdeführer ab 1. Juli 2010 eine Viertelsrente zuzusprechen.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vom Beschwerdeführer geleistete Kostenvorschuss von Fr. 600.-- ist ihm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mit einfachem Schriftenwechsel erscheint eine pauschale Parteientschädigung von Fr. 3'000.-- (inklusive Barauslagen und Mehrwertsteuer) als angemessen. Entscheid im Zirkulationsverfahren gemäss Art. 39 VRP 1. In teilweiser Gutheissung der Beschwerde wird die Verfügung vom 29. Oktober 2015 aufgehoben und dem Beschwerdeführer ab 1. Juli 2010 eine Viertelsrente zugesprochen. 2. Die Beschwerdegegnerin bezahlt eine Gerichtsgebühr von Fr. 600.--. Der vom Beschwerdeführer geleistete Kostenvorschuss von Fr. 600.-- ist ihm zurückzuerstatten.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